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 </w:t>
      </w:r>
    </w:p>
    <w:p>
      <w:pPr>
        <w:adjustRightInd/>
        <w:snapToGrid/>
        <w:spacing w:after="0"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after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山东第一医科大学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山东省医学科学院）</w:t>
      </w:r>
    </w:p>
    <w:p>
      <w:pPr>
        <w:shd w:val="clear" w:color="auto" w:fill="FFFFFF"/>
        <w:spacing w:after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实验动物学院、生物医学科学学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院</w:t>
      </w:r>
    </w:p>
    <w:p>
      <w:pPr>
        <w:shd w:val="clear" w:color="auto" w:fill="FFFFFF"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2024年春季校园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双选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会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参会回执表</w:t>
      </w:r>
    </w:p>
    <w:tbl>
      <w:tblPr>
        <w:tblStyle w:val="2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01"/>
        <w:gridCol w:w="1842"/>
        <w:gridCol w:w="156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（加盖公章） </w:t>
            </w:r>
          </w:p>
        </w:tc>
        <w:tc>
          <w:tcPr>
            <w:tcW w:w="3343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    务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 名 </w:t>
            </w:r>
          </w:p>
        </w:tc>
        <w:tc>
          <w:tcPr>
            <w:tcW w:w="4903" w:type="dxa"/>
            <w:gridSpan w:val="3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部门及职务 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展位：本次双选会，每家用人单位报到后，统一安排展位1个</w:t>
            </w:r>
          </w:p>
        </w:tc>
      </w:tr>
    </w:tbl>
    <w:p>
      <w:pPr>
        <w:shd w:val="clear" w:color="auto" w:fill="FFFFFF"/>
        <w:spacing w:after="0" w:line="560" w:lineRule="exac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备注：</w:t>
      </w:r>
    </w:p>
    <w:p>
      <w:pPr>
        <w:shd w:val="clear" w:color="auto" w:fill="FFFFFF"/>
        <w:spacing w:after="0"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2.妥善保管和处理毕业生提供的电子和纸质简历，禁止将毕业生等个人信息用做其他商业用途。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3.请现场参会的用人单位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将参会回执</w:t>
      </w:r>
      <w:r>
        <w:rPr>
          <w:rFonts w:hint="default" w:ascii="Times New Roman" w:hAnsi="Times New Roman" w:eastAsia="宋体" w:cs="Times New Roman"/>
          <w:sz w:val="24"/>
          <w:szCs w:val="24"/>
        </w:rPr>
        <w:t>加盖公章后于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双选</w:t>
      </w:r>
      <w:r>
        <w:rPr>
          <w:rFonts w:hint="default" w:ascii="Times New Roman" w:hAnsi="Times New Roman" w:eastAsia="宋体" w:cs="Times New Roman"/>
          <w:sz w:val="24"/>
          <w:szCs w:val="24"/>
        </w:rPr>
        <w:t>会当天报到时交给主办方。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.学校就业工作联系人：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</w:t>
      </w:r>
      <w:r>
        <w:rPr>
          <w:rFonts w:hint="default" w:ascii="Times New Roman" w:hAnsi="Times New Roman" w:eastAsia="宋体" w:cs="Times New Roman"/>
          <w:sz w:val="24"/>
          <w:szCs w:val="24"/>
        </w:rPr>
        <w:t>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0531-</w:t>
      </w:r>
      <w:r>
        <w:rPr>
          <w:rFonts w:hint="default" w:ascii="Times New Roman" w:hAnsi="Times New Roman" w:eastAsia="宋体" w:cs="Times New Roman"/>
          <w:sz w:val="24"/>
          <w:szCs w:val="24"/>
        </w:rPr>
        <w:t>595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67506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A887DE-98C5-4784-ADB7-4D0F6C43EA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FB2557-F6C0-4082-8E81-A4E8EB7FAE6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6E18278-D376-433E-8792-98AFB2E24E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4F9A3D-3159-4A70-B380-DA7383C0BB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4FACC86-5DAE-48A6-9FD8-B408C25E72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jc5MWRiMzJmMTU4YTRjMzg5MjE4ZWM3NWZhMzAifQ=="/>
  </w:docVars>
  <w:rsids>
    <w:rsidRoot w:val="201F32F9"/>
    <w:rsid w:val="201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2024-04-16T09:26:00Z</dcterms:created>
  <dc:creator>暖小团（黄小原）</dc:creator>
  <cp:lastModifiedBy>暖小团（黄小原）</cp:lastModifiedBy>
  <dcterms:modified xsi:type="dcterms:W3CDTF">2024-04-16T09:26:42Z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837FE94C72E6470AAA911994995044E7_11</vt:lpwstr>
  </property>
</Properties>
</file>